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78B" w:rsidRPr="00E229C2" w:rsidRDefault="00674A84" w:rsidP="005C0A58">
      <w:pPr>
        <w:ind w:left="1417" w:hangingChars="506" w:hanging="1417"/>
        <w:rPr>
          <w:rFonts w:ascii="微软雅黑" w:eastAsia="微软雅黑" w:hAnsi="微软雅黑" w:cs="Arial"/>
          <w:b/>
          <w:bCs/>
          <w:color w:val="000000"/>
          <w:sz w:val="28"/>
          <w:szCs w:val="28"/>
          <w:shd w:val="clear" w:color="auto" w:fill="FFFFFF"/>
        </w:rPr>
      </w:pPr>
      <w:bookmarkStart w:id="0" w:name="OLE_LINK12"/>
      <w:bookmarkStart w:id="1" w:name="OLE_LINK14"/>
      <w:bookmarkStart w:id="2" w:name="OLE_LINK15"/>
      <w:r w:rsidRPr="00E229C2">
        <w:rPr>
          <w:rFonts w:ascii="微软雅黑" w:eastAsia="微软雅黑" w:hAnsi="微软雅黑" w:cs="Arial"/>
          <w:b/>
          <w:bCs/>
          <w:noProof/>
          <w:color w:val="000000"/>
          <w:sz w:val="28"/>
          <w:szCs w:val="28"/>
          <w:shd w:val="clear" w:color="auto" w:fill="FFFFFF"/>
        </w:rPr>
        <w:drawing>
          <wp:anchor distT="0" distB="0" distL="114300" distR="114300" simplePos="0" relativeHeight="251658240" behindDoc="0" locked="0" layoutInCell="1" allowOverlap="1">
            <wp:simplePos x="0" y="0"/>
            <wp:positionH relativeFrom="column">
              <wp:posOffset>4024630</wp:posOffset>
            </wp:positionH>
            <wp:positionV relativeFrom="paragraph">
              <wp:posOffset>160324</wp:posOffset>
            </wp:positionV>
            <wp:extent cx="1590675" cy="2183765"/>
            <wp:effectExtent l="0" t="0" r="9525" b="6985"/>
            <wp:wrapSquare wrapText="bothSides"/>
            <wp:docPr id="1" name="图片 1" descr="C:\Users\wangt\AppData\Local\Temp\WeChat Files\37795678049326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ngt\AppData\Local\Temp\WeChat Files\3779567804932607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0675" cy="2183765"/>
                    </a:xfrm>
                    <a:prstGeom prst="rect">
                      <a:avLst/>
                    </a:prstGeom>
                    <a:noFill/>
                    <a:ln>
                      <a:noFill/>
                    </a:ln>
                  </pic:spPr>
                </pic:pic>
              </a:graphicData>
            </a:graphic>
            <wp14:sizeRelH relativeFrom="page">
              <wp14:pctWidth>0</wp14:pctWidth>
            </wp14:sizeRelH>
            <wp14:sizeRelV relativeFrom="page">
              <wp14:pctHeight>0</wp14:pctHeight>
            </wp14:sizeRelV>
          </wp:anchor>
        </w:drawing>
      </w:r>
      <w:r w:rsidR="0012078B" w:rsidRPr="000350EB">
        <w:rPr>
          <w:rFonts w:ascii="微软雅黑" w:eastAsia="微软雅黑" w:hAnsi="微软雅黑" w:cs="Arial"/>
          <w:b/>
          <w:bCs/>
          <w:color w:val="000000"/>
          <w:sz w:val="28"/>
          <w:szCs w:val="28"/>
          <w:shd w:val="clear" w:color="auto" w:fill="FFFFFF"/>
        </w:rPr>
        <w:t>报告题目：</w:t>
      </w:r>
      <w:r w:rsidR="00262504">
        <w:rPr>
          <w:rFonts w:ascii="微软雅黑" w:eastAsia="微软雅黑" w:hAnsi="微软雅黑" w:cs="Arial" w:hint="eastAsia"/>
          <w:b/>
          <w:bCs/>
          <w:color w:val="000000"/>
          <w:sz w:val="28"/>
          <w:szCs w:val="28"/>
          <w:shd w:val="clear" w:color="auto" w:fill="FFFFFF"/>
        </w:rPr>
        <w:t>可见光引发的表面活性接枝聚合方法及应用</w:t>
      </w:r>
    </w:p>
    <w:p w:rsidR="00E73104" w:rsidRDefault="00E73104" w:rsidP="005C0A58">
      <w:pPr>
        <w:ind w:left="1417" w:hangingChars="506" w:hanging="1417"/>
        <w:rPr>
          <w:rFonts w:ascii="微软雅黑" w:eastAsia="微软雅黑" w:hAnsi="微软雅黑" w:cs="Arial"/>
          <w:b/>
          <w:bCs/>
          <w:color w:val="000000"/>
          <w:sz w:val="28"/>
          <w:szCs w:val="28"/>
          <w:shd w:val="clear" w:color="auto" w:fill="FFFFFF"/>
        </w:rPr>
      </w:pPr>
      <w:r w:rsidRPr="000350EB">
        <w:rPr>
          <w:rFonts w:ascii="微软雅黑" w:eastAsia="微软雅黑" w:hAnsi="微软雅黑" w:cs="Arial"/>
          <w:b/>
          <w:bCs/>
          <w:color w:val="000000"/>
          <w:sz w:val="28"/>
          <w:szCs w:val="28"/>
          <w:shd w:val="clear" w:color="auto" w:fill="FFFFFF"/>
        </w:rPr>
        <w:t>报</w:t>
      </w:r>
      <w:r>
        <w:rPr>
          <w:rFonts w:ascii="微软雅黑" w:eastAsia="微软雅黑" w:hAnsi="微软雅黑" w:cs="Arial" w:hint="eastAsia"/>
          <w:b/>
          <w:bCs/>
          <w:color w:val="000000"/>
          <w:sz w:val="28"/>
          <w:szCs w:val="28"/>
          <w:shd w:val="clear" w:color="auto" w:fill="FFFFFF"/>
        </w:rPr>
        <w:t xml:space="preserve"> </w:t>
      </w:r>
      <w:r w:rsidRPr="000350EB">
        <w:rPr>
          <w:rFonts w:ascii="微软雅黑" w:eastAsia="微软雅黑" w:hAnsi="微软雅黑" w:cs="Arial"/>
          <w:b/>
          <w:bCs/>
          <w:color w:val="000000"/>
          <w:sz w:val="28"/>
          <w:szCs w:val="28"/>
          <w:shd w:val="clear" w:color="auto" w:fill="FFFFFF"/>
        </w:rPr>
        <w:t>告</w:t>
      </w:r>
      <w:r>
        <w:rPr>
          <w:rFonts w:ascii="微软雅黑" w:eastAsia="微软雅黑" w:hAnsi="微软雅黑" w:cs="Arial" w:hint="eastAsia"/>
          <w:b/>
          <w:bCs/>
          <w:color w:val="000000"/>
          <w:sz w:val="28"/>
          <w:szCs w:val="28"/>
          <w:shd w:val="clear" w:color="auto" w:fill="FFFFFF"/>
        </w:rPr>
        <w:t xml:space="preserve"> </w:t>
      </w:r>
      <w:r w:rsidRPr="000350EB">
        <w:rPr>
          <w:rFonts w:ascii="微软雅黑" w:eastAsia="微软雅黑" w:hAnsi="微软雅黑" w:cs="Arial"/>
          <w:b/>
          <w:bCs/>
          <w:color w:val="000000"/>
          <w:sz w:val="28"/>
          <w:szCs w:val="28"/>
          <w:shd w:val="clear" w:color="auto" w:fill="FFFFFF"/>
        </w:rPr>
        <w:t>人：</w:t>
      </w:r>
      <w:r>
        <w:rPr>
          <w:rFonts w:ascii="微软雅黑" w:eastAsia="微软雅黑" w:hAnsi="微软雅黑" w:cs="Arial" w:hint="eastAsia"/>
          <w:b/>
          <w:bCs/>
          <w:color w:val="000000"/>
          <w:sz w:val="28"/>
          <w:szCs w:val="28"/>
          <w:shd w:val="clear" w:color="auto" w:fill="FFFFFF"/>
        </w:rPr>
        <w:t xml:space="preserve">杨万泰 </w:t>
      </w:r>
      <w:r>
        <w:rPr>
          <w:rFonts w:ascii="微软雅黑" w:eastAsia="微软雅黑" w:hAnsi="微软雅黑" w:cs="Arial"/>
          <w:b/>
          <w:bCs/>
          <w:color w:val="000000"/>
          <w:sz w:val="28"/>
          <w:szCs w:val="28"/>
          <w:shd w:val="clear" w:color="auto" w:fill="FFFFFF"/>
        </w:rPr>
        <w:t xml:space="preserve"> </w:t>
      </w:r>
      <w:r>
        <w:rPr>
          <w:rFonts w:ascii="微软雅黑" w:eastAsia="微软雅黑" w:hAnsi="微软雅黑" w:cs="Arial" w:hint="eastAsia"/>
          <w:b/>
          <w:bCs/>
          <w:color w:val="000000"/>
          <w:sz w:val="28"/>
          <w:szCs w:val="28"/>
          <w:shd w:val="clear" w:color="auto" w:fill="FFFFFF"/>
        </w:rPr>
        <w:t>院士</w:t>
      </w:r>
    </w:p>
    <w:p w:rsidR="00491414" w:rsidRDefault="00491414" w:rsidP="005C0A58">
      <w:pPr>
        <w:ind w:left="1417" w:hangingChars="506" w:hanging="1417"/>
        <w:rPr>
          <w:rFonts w:ascii="微软雅黑" w:eastAsia="微软雅黑" w:hAnsi="微软雅黑" w:cs="Arial"/>
          <w:b/>
          <w:bCs/>
          <w:color w:val="000000"/>
          <w:sz w:val="28"/>
          <w:szCs w:val="28"/>
          <w:shd w:val="clear" w:color="auto" w:fill="FFFFFF"/>
        </w:rPr>
      </w:pPr>
      <w:r>
        <w:rPr>
          <w:rFonts w:ascii="微软雅黑" w:eastAsia="微软雅黑" w:hAnsi="微软雅黑" w:cs="Arial" w:hint="eastAsia"/>
          <w:b/>
          <w:bCs/>
          <w:color w:val="000000"/>
          <w:sz w:val="28"/>
          <w:szCs w:val="28"/>
          <w:shd w:val="clear" w:color="auto" w:fill="FFFFFF"/>
        </w:rPr>
        <w:t>报告地点：刘卿楼报告厅</w:t>
      </w:r>
    </w:p>
    <w:p w:rsidR="00491414" w:rsidRPr="00491414" w:rsidRDefault="00491414" w:rsidP="005C0A58">
      <w:pPr>
        <w:ind w:left="1417" w:hangingChars="506" w:hanging="1417"/>
        <w:rPr>
          <w:rFonts w:ascii="微软雅黑" w:eastAsia="微软雅黑" w:hAnsi="微软雅黑" w:cs="Arial"/>
          <w:b/>
          <w:bCs/>
          <w:color w:val="000000"/>
          <w:sz w:val="28"/>
          <w:szCs w:val="28"/>
          <w:shd w:val="clear" w:color="auto" w:fill="FFFFFF"/>
        </w:rPr>
      </w:pPr>
      <w:r>
        <w:rPr>
          <w:rFonts w:ascii="微软雅黑" w:eastAsia="微软雅黑" w:hAnsi="微软雅黑" w:cs="Arial" w:hint="eastAsia"/>
          <w:b/>
          <w:bCs/>
          <w:color w:val="000000"/>
          <w:sz w:val="28"/>
          <w:szCs w:val="28"/>
          <w:shd w:val="clear" w:color="auto" w:fill="FFFFFF"/>
        </w:rPr>
        <w:t>报告时间：1</w:t>
      </w:r>
      <w:r>
        <w:rPr>
          <w:rFonts w:ascii="微软雅黑" w:eastAsia="微软雅黑" w:hAnsi="微软雅黑" w:cs="Arial"/>
          <w:b/>
          <w:bCs/>
          <w:color w:val="000000"/>
          <w:sz w:val="28"/>
          <w:szCs w:val="28"/>
          <w:shd w:val="clear" w:color="auto" w:fill="FFFFFF"/>
        </w:rPr>
        <w:t>1</w:t>
      </w:r>
      <w:r>
        <w:rPr>
          <w:rFonts w:ascii="微软雅黑" w:eastAsia="微软雅黑" w:hAnsi="微软雅黑" w:cs="Arial" w:hint="eastAsia"/>
          <w:b/>
          <w:bCs/>
          <w:color w:val="000000"/>
          <w:sz w:val="28"/>
          <w:szCs w:val="28"/>
          <w:shd w:val="clear" w:color="auto" w:fill="FFFFFF"/>
        </w:rPr>
        <w:t>月1</w:t>
      </w:r>
      <w:r>
        <w:rPr>
          <w:rFonts w:ascii="微软雅黑" w:eastAsia="微软雅黑" w:hAnsi="微软雅黑" w:cs="Arial"/>
          <w:b/>
          <w:bCs/>
          <w:color w:val="000000"/>
          <w:sz w:val="28"/>
          <w:szCs w:val="28"/>
          <w:shd w:val="clear" w:color="auto" w:fill="FFFFFF"/>
        </w:rPr>
        <w:t>0</w:t>
      </w:r>
      <w:r>
        <w:rPr>
          <w:rFonts w:ascii="微软雅黑" w:eastAsia="微软雅黑" w:hAnsi="微软雅黑" w:cs="Arial" w:hint="eastAsia"/>
          <w:b/>
          <w:bCs/>
          <w:color w:val="000000"/>
          <w:sz w:val="28"/>
          <w:szCs w:val="28"/>
          <w:shd w:val="clear" w:color="auto" w:fill="FFFFFF"/>
        </w:rPr>
        <w:t xml:space="preserve">日上午 </w:t>
      </w:r>
      <w:r>
        <w:rPr>
          <w:rFonts w:ascii="微软雅黑" w:eastAsia="微软雅黑" w:hAnsi="微软雅黑" w:cs="Arial"/>
          <w:b/>
          <w:bCs/>
          <w:color w:val="000000"/>
          <w:sz w:val="28"/>
          <w:szCs w:val="28"/>
          <w:shd w:val="clear" w:color="auto" w:fill="FFFFFF"/>
        </w:rPr>
        <w:t xml:space="preserve"> </w:t>
      </w:r>
      <w:r w:rsidR="007169DA">
        <w:rPr>
          <w:rFonts w:ascii="微软雅黑" w:eastAsia="微软雅黑" w:hAnsi="微软雅黑" w:cs="Arial"/>
          <w:b/>
          <w:bCs/>
          <w:color w:val="000000"/>
          <w:sz w:val="28"/>
          <w:szCs w:val="28"/>
          <w:shd w:val="clear" w:color="auto" w:fill="FFFFFF"/>
        </w:rPr>
        <w:t>10:40</w:t>
      </w:r>
    </w:p>
    <w:p w:rsidR="00DA4F82" w:rsidRDefault="004C6B33" w:rsidP="003373AC">
      <w:pPr>
        <w:rPr>
          <w:rFonts w:ascii="微软雅黑" w:eastAsia="微软雅黑" w:hAnsi="微软雅黑" w:cs="Arial"/>
          <w:b/>
          <w:bCs/>
          <w:color w:val="000000"/>
          <w:sz w:val="28"/>
          <w:szCs w:val="28"/>
          <w:shd w:val="clear" w:color="auto" w:fill="FFFFFF"/>
        </w:rPr>
      </w:pPr>
      <w:r>
        <w:rPr>
          <w:rFonts w:ascii="微软雅黑" w:eastAsia="微软雅黑" w:hAnsi="微软雅黑" w:cs="Arial"/>
          <w:b/>
          <w:bCs/>
          <w:color w:val="000000"/>
          <w:sz w:val="28"/>
          <w:szCs w:val="28"/>
          <w:shd w:val="clear" w:color="auto" w:fill="FFFFFF"/>
        </w:rPr>
        <w:t>报告</w:t>
      </w:r>
      <w:r w:rsidR="00DA4F82">
        <w:rPr>
          <w:rFonts w:ascii="微软雅黑" w:eastAsia="微软雅黑" w:hAnsi="微软雅黑" w:cs="Arial"/>
          <w:b/>
          <w:bCs/>
          <w:color w:val="000000"/>
          <w:sz w:val="28"/>
          <w:szCs w:val="28"/>
          <w:shd w:val="clear" w:color="auto" w:fill="FFFFFF"/>
        </w:rPr>
        <w:t>摘要</w:t>
      </w:r>
      <w:r w:rsidR="00DA4F82">
        <w:rPr>
          <w:rFonts w:ascii="微软雅黑" w:eastAsia="微软雅黑" w:hAnsi="微软雅黑" w:cs="Arial" w:hint="eastAsia"/>
          <w:b/>
          <w:bCs/>
          <w:color w:val="000000"/>
          <w:sz w:val="28"/>
          <w:szCs w:val="28"/>
          <w:shd w:val="clear" w:color="auto" w:fill="FFFFFF"/>
        </w:rPr>
        <w:t>：</w:t>
      </w:r>
    </w:p>
    <w:bookmarkEnd w:id="0"/>
    <w:p w:rsidR="00262504" w:rsidRDefault="00262504" w:rsidP="009E0CB2">
      <w:pPr>
        <w:spacing w:line="440" w:lineRule="exact"/>
        <w:ind w:firstLineChars="200" w:firstLine="560"/>
        <w:rPr>
          <w:rFonts w:ascii="仿宋" w:eastAsia="仿宋" w:hAnsi="仿宋"/>
          <w:color w:val="000000"/>
          <w:sz w:val="28"/>
          <w:szCs w:val="28"/>
          <w:shd w:val="clear" w:color="auto" w:fill="FFFFFF"/>
        </w:rPr>
      </w:pPr>
      <w:r>
        <w:rPr>
          <w:rFonts w:ascii="仿宋" w:eastAsia="仿宋" w:hAnsi="仿宋" w:hint="eastAsia"/>
          <w:color w:val="000000"/>
          <w:sz w:val="28"/>
          <w:szCs w:val="28"/>
          <w:shd w:val="clear" w:color="auto" w:fill="FFFFFF"/>
        </w:rPr>
        <w:t>表面活性光接枝聚合具有步骤简单、反应活化能低、反应时间/区域易于控制的特点，是表面改性的重要方法。与紫外光引发体系相比，可见光辐照反应条件更加温和、副反应少、对生物活</w:t>
      </w:r>
      <w:r w:rsidR="005C0A58">
        <w:rPr>
          <w:rFonts w:ascii="仿宋" w:eastAsia="仿宋" w:hAnsi="仿宋" w:hint="eastAsia"/>
          <w:color w:val="000000"/>
          <w:sz w:val="28"/>
          <w:szCs w:val="28"/>
          <w:shd w:val="clear" w:color="auto" w:fill="FFFFFF"/>
        </w:rPr>
        <w:t>性</w:t>
      </w:r>
      <w:bookmarkStart w:id="3" w:name="_GoBack"/>
      <w:bookmarkEnd w:id="3"/>
      <w:r>
        <w:rPr>
          <w:rFonts w:ascii="仿宋" w:eastAsia="仿宋" w:hAnsi="仿宋" w:hint="eastAsia"/>
          <w:color w:val="000000"/>
          <w:sz w:val="28"/>
          <w:szCs w:val="28"/>
          <w:shd w:val="clear" w:color="auto" w:fill="FFFFFF"/>
        </w:rPr>
        <w:t>物质无损害，在生物相关领域具有更广阔的应用前景。基于多年的基础研究，我们近年来开发了基于硫杂蒽酮衍生物的可见光引发的表面活性接枝交联聚合新方法，由此可在聚合物</w:t>
      </w:r>
      <w:r w:rsidR="005C0A58">
        <w:rPr>
          <w:rFonts w:ascii="仿宋" w:eastAsia="仿宋" w:hAnsi="仿宋" w:hint="eastAsia"/>
          <w:color w:val="000000"/>
          <w:sz w:val="28"/>
          <w:szCs w:val="28"/>
          <w:shd w:val="clear" w:color="auto" w:fill="FFFFFF"/>
        </w:rPr>
        <w:t>基材</w:t>
      </w:r>
      <w:r>
        <w:rPr>
          <w:rFonts w:ascii="仿宋" w:eastAsia="仿宋" w:hAnsi="仿宋" w:hint="eastAsia"/>
          <w:color w:val="000000"/>
          <w:sz w:val="28"/>
          <w:szCs w:val="28"/>
          <w:shd w:val="clear" w:color="auto" w:fill="FFFFFF"/>
        </w:rPr>
        <w:t>表面制备“PEG分子网布”，这种化学键基于</w:t>
      </w:r>
      <w:r w:rsidR="005C0A58">
        <w:rPr>
          <w:rFonts w:ascii="仿宋" w:eastAsia="仿宋" w:hAnsi="仿宋" w:hint="eastAsia"/>
          <w:color w:val="000000"/>
          <w:sz w:val="28"/>
          <w:szCs w:val="28"/>
          <w:shd w:val="clear" w:color="auto" w:fill="FFFFFF"/>
        </w:rPr>
        <w:t>基材</w:t>
      </w:r>
      <w:r>
        <w:rPr>
          <w:rFonts w:ascii="仿宋" w:eastAsia="仿宋" w:hAnsi="仿宋" w:hint="eastAsia"/>
          <w:color w:val="000000"/>
          <w:sz w:val="28"/>
          <w:szCs w:val="28"/>
          <w:shd w:val="clear" w:color="auto" w:fill="FFFFFF"/>
        </w:rPr>
        <w:t>表面的三</w:t>
      </w:r>
      <w:r w:rsidR="005C0A58">
        <w:rPr>
          <w:rFonts w:ascii="仿宋" w:eastAsia="仿宋" w:hAnsi="仿宋" w:hint="eastAsia"/>
          <w:color w:val="000000"/>
          <w:sz w:val="28"/>
          <w:szCs w:val="28"/>
          <w:shd w:val="clear" w:color="auto" w:fill="FFFFFF"/>
        </w:rPr>
        <w:t>维</w:t>
      </w:r>
      <w:r>
        <w:rPr>
          <w:rFonts w:ascii="仿宋" w:eastAsia="仿宋" w:hAnsi="仿宋" w:hint="eastAsia"/>
          <w:color w:val="000000"/>
          <w:sz w:val="28"/>
          <w:szCs w:val="28"/>
          <w:shd w:val="clear" w:color="auto" w:fill="FFFFFF"/>
        </w:rPr>
        <w:t>网格在酶/细胞固定化领域具有极大的应用前景。本报告将系统介绍该方法的发现</w:t>
      </w:r>
      <w:r w:rsidR="005C0A58">
        <w:rPr>
          <w:rFonts w:ascii="仿宋" w:eastAsia="仿宋" w:hAnsi="仿宋" w:hint="eastAsia"/>
          <w:color w:val="000000"/>
          <w:sz w:val="28"/>
          <w:szCs w:val="28"/>
          <w:shd w:val="clear" w:color="auto" w:fill="FFFFFF"/>
        </w:rPr>
        <w:t>、涉及</w:t>
      </w:r>
      <w:r>
        <w:rPr>
          <w:rFonts w:ascii="仿宋" w:eastAsia="仿宋" w:hAnsi="仿宋" w:hint="eastAsia"/>
          <w:color w:val="000000"/>
          <w:sz w:val="28"/>
          <w:szCs w:val="28"/>
          <w:shd w:val="clear" w:color="auto" w:fill="FFFFFF"/>
        </w:rPr>
        <w:t>的反应机理及其在酶/细胞固定、生物芯片及细胞包覆方面的应用，并对今后的发展前景予以展望。</w:t>
      </w:r>
    </w:p>
    <w:p w:rsidR="0012078B" w:rsidRPr="000350EB" w:rsidRDefault="00C45436" w:rsidP="003373AC">
      <w:pPr>
        <w:rPr>
          <w:rFonts w:ascii="仿宋" w:eastAsia="仿宋" w:hAnsi="仿宋" w:cs="Arial"/>
          <w:b/>
          <w:bCs/>
          <w:color w:val="000000"/>
          <w:sz w:val="28"/>
          <w:szCs w:val="28"/>
          <w:shd w:val="clear" w:color="auto" w:fill="FFFFFF"/>
        </w:rPr>
      </w:pPr>
      <w:r w:rsidRPr="000350EB">
        <w:rPr>
          <w:rFonts w:ascii="微软雅黑" w:eastAsia="微软雅黑" w:hAnsi="微软雅黑" w:cs="Arial"/>
          <w:b/>
          <w:bCs/>
          <w:color w:val="000000"/>
          <w:sz w:val="28"/>
          <w:szCs w:val="28"/>
          <w:shd w:val="clear" w:color="auto" w:fill="FFFFFF"/>
        </w:rPr>
        <w:t>报告人简介：</w:t>
      </w:r>
    </w:p>
    <w:p w:rsidR="005C0A58" w:rsidRPr="005C0A58" w:rsidRDefault="005C0A58" w:rsidP="005C0A58">
      <w:pPr>
        <w:spacing w:line="360" w:lineRule="exact"/>
        <w:ind w:firstLineChars="200" w:firstLine="560"/>
        <w:rPr>
          <w:rFonts w:ascii="仿宋" w:eastAsia="仿宋" w:hAnsi="仿宋"/>
          <w:color w:val="000000"/>
          <w:sz w:val="28"/>
          <w:szCs w:val="28"/>
          <w:shd w:val="clear" w:color="auto" w:fill="FFFFFF"/>
        </w:rPr>
      </w:pPr>
      <w:r w:rsidRPr="005C0A58">
        <w:rPr>
          <w:rFonts w:ascii="仿宋" w:eastAsia="仿宋" w:hAnsi="仿宋" w:hint="eastAsia"/>
          <w:color w:val="000000"/>
          <w:sz w:val="28"/>
          <w:szCs w:val="28"/>
          <w:shd w:val="clear" w:color="auto" w:fill="FFFFFF"/>
        </w:rPr>
        <w:t>高分子化学家，清华大学化工系教授，中国科学院院士。</w:t>
      </w:r>
      <w:r w:rsidRPr="005C0A58">
        <w:rPr>
          <w:rFonts w:ascii="仿宋" w:eastAsia="仿宋" w:hAnsi="仿宋"/>
          <w:color w:val="000000"/>
          <w:sz w:val="28"/>
          <w:szCs w:val="28"/>
          <w:shd w:val="clear" w:color="auto" w:fill="FFFFFF"/>
        </w:rPr>
        <w:t>1982年毕业于清华大学化工系，1985年于北京化工学院获硕士学位并留校工作，期间于1993-1996年在瑞典皇家理工学院进修/学习获博士学位。1993年被评选为北京市高等学校（青年）学科带头人，1999年进入人事部“百千万人才工程”一、二层次，2000年获国家杰出青年基金，2001年评为教育部“长江学者奖励计划”特聘教授，2012年作为负责人入选国家</w:t>
      </w:r>
      <w:r w:rsidR="00663FF8" w:rsidRPr="00FF1E54">
        <w:rPr>
          <w:rFonts w:ascii="仿宋" w:eastAsia="仿宋" w:hAnsi="仿宋"/>
          <w:color w:val="000000"/>
          <w:sz w:val="28"/>
          <w:szCs w:val="28"/>
          <w:shd w:val="clear" w:color="auto" w:fill="FFFFFF"/>
        </w:rPr>
        <w:t>自然科学</w:t>
      </w:r>
      <w:r w:rsidRPr="005C0A58">
        <w:rPr>
          <w:rFonts w:ascii="仿宋" w:eastAsia="仿宋" w:hAnsi="仿宋"/>
          <w:color w:val="000000"/>
          <w:sz w:val="28"/>
          <w:szCs w:val="28"/>
          <w:shd w:val="clear" w:color="auto" w:fill="FFFFFF"/>
        </w:rPr>
        <w:t>基金委创新群体。</w:t>
      </w:r>
      <w:r w:rsidRPr="005C0A58">
        <w:rPr>
          <w:rFonts w:ascii="仿宋" w:eastAsia="仿宋" w:hAnsi="仿宋" w:hint="eastAsia"/>
          <w:color w:val="000000"/>
          <w:sz w:val="28"/>
          <w:szCs w:val="28"/>
          <w:shd w:val="clear" w:color="auto" w:fill="FFFFFF"/>
        </w:rPr>
        <w:t>2</w:t>
      </w:r>
      <w:r w:rsidRPr="005C0A58">
        <w:rPr>
          <w:rFonts w:ascii="仿宋" w:eastAsia="仿宋" w:hAnsi="仿宋"/>
          <w:color w:val="000000"/>
          <w:sz w:val="28"/>
          <w:szCs w:val="28"/>
          <w:shd w:val="clear" w:color="auto" w:fill="FFFFFF"/>
        </w:rPr>
        <w:t>018</w:t>
      </w:r>
      <w:r w:rsidRPr="005C0A58">
        <w:rPr>
          <w:rFonts w:ascii="仿宋" w:eastAsia="仿宋" w:hAnsi="仿宋" w:hint="eastAsia"/>
          <w:color w:val="000000"/>
          <w:sz w:val="28"/>
          <w:szCs w:val="28"/>
          <w:shd w:val="clear" w:color="auto" w:fill="FFFFFF"/>
        </w:rPr>
        <w:t>年起到清华大学化工系工作。</w:t>
      </w:r>
    </w:p>
    <w:p w:rsidR="00C45436" w:rsidRDefault="005C0A58" w:rsidP="003D5253">
      <w:pPr>
        <w:spacing w:line="360" w:lineRule="exact"/>
        <w:ind w:firstLineChars="200" w:firstLine="560"/>
        <w:rPr>
          <w:rFonts w:ascii="仿宋" w:eastAsia="仿宋" w:hAnsi="仿宋"/>
          <w:color w:val="000000"/>
          <w:sz w:val="28"/>
          <w:szCs w:val="28"/>
          <w:shd w:val="clear" w:color="auto" w:fill="FFFFFF"/>
        </w:rPr>
      </w:pPr>
      <w:bookmarkStart w:id="4" w:name="OLE_LINK13"/>
      <w:r w:rsidRPr="005C0A58">
        <w:rPr>
          <w:rFonts w:ascii="仿宋" w:eastAsia="仿宋" w:hAnsi="仿宋" w:hint="eastAsia"/>
          <w:color w:val="000000"/>
          <w:sz w:val="28"/>
          <w:szCs w:val="28"/>
          <w:shd w:val="clear" w:color="auto" w:fill="FFFFFF"/>
        </w:rPr>
        <w:t>主要从事高分子材料合成与改性化学的方法学研究。发表</w:t>
      </w:r>
      <w:r w:rsidRPr="005C0A58">
        <w:rPr>
          <w:rFonts w:ascii="仿宋" w:eastAsia="仿宋" w:hAnsi="仿宋"/>
          <w:color w:val="000000"/>
          <w:sz w:val="28"/>
          <w:szCs w:val="28"/>
          <w:shd w:val="clear" w:color="auto" w:fill="FFFFFF"/>
        </w:rPr>
        <w:t>SCI论文400篇，授权专利42项，在高分子聚合理论、技术和产业化取得一系列重大创新成果</w:t>
      </w:r>
      <w:r w:rsidRPr="005C0A58">
        <w:rPr>
          <w:rFonts w:ascii="仿宋" w:eastAsia="仿宋" w:hAnsi="仿宋" w:hint="eastAsia"/>
          <w:color w:val="000000"/>
          <w:sz w:val="28"/>
          <w:szCs w:val="28"/>
          <w:shd w:val="clear" w:color="auto" w:fill="FFFFFF"/>
        </w:rPr>
        <w:t>。在表面改性领域，发展了一整套光催化表面</w:t>
      </w:r>
      <w:r w:rsidRPr="005C0A58">
        <w:rPr>
          <w:rFonts w:ascii="仿宋" w:eastAsia="仿宋" w:hAnsi="仿宋"/>
          <w:color w:val="000000"/>
          <w:sz w:val="28"/>
          <w:szCs w:val="28"/>
          <w:shd w:val="clear" w:color="auto" w:fill="FFFFFF"/>
        </w:rPr>
        <w:t>C-H键转化新反应体系，可对聚烯烃等各种高分子进行多层次表面功能化。</w:t>
      </w:r>
      <w:bookmarkEnd w:id="4"/>
      <w:r w:rsidRPr="005C0A58">
        <w:rPr>
          <w:rFonts w:ascii="仿宋" w:eastAsia="仿宋" w:hAnsi="仿宋"/>
          <w:color w:val="000000"/>
          <w:sz w:val="28"/>
          <w:szCs w:val="28"/>
          <w:shd w:val="clear" w:color="auto" w:fill="FFFFFF"/>
        </w:rPr>
        <w:t>在聚合领域，建立了基于环状芳香频哪醇调节的有工业意义的可控/活性自由基聚合新方法，可制备分子量可控水溶性聚合物和各种功能共聚物。在非均相聚合领域，建立了自稳定沉淀聚合绿色新技术，不仅可制备尺寸可控的微/纳粒子，还为解决“全球巨量废弃烯烃利用”难题提供了新途径。多项专利成果已进</w:t>
      </w:r>
      <w:r w:rsidRPr="005C0A58">
        <w:rPr>
          <w:rFonts w:ascii="仿宋" w:eastAsia="仿宋" w:hAnsi="仿宋"/>
          <w:color w:val="000000"/>
          <w:sz w:val="28"/>
          <w:szCs w:val="28"/>
          <w:shd w:val="clear" w:color="auto" w:fill="FFFFFF"/>
        </w:rPr>
        <w:lastRenderedPageBreak/>
        <w:t>入工业应用。</w:t>
      </w:r>
      <w:bookmarkEnd w:id="1"/>
      <w:bookmarkEnd w:id="2"/>
    </w:p>
    <w:sectPr w:rsidR="00C45436" w:rsidSect="00B72880">
      <w:pgSz w:w="11906" w:h="16838"/>
      <w:pgMar w:top="1440" w:right="1474" w:bottom="1440" w:left="147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530" w:rsidRDefault="00BB1530" w:rsidP="00C82FC4">
      <w:r>
        <w:separator/>
      </w:r>
    </w:p>
  </w:endnote>
  <w:endnote w:type="continuationSeparator" w:id="0">
    <w:p w:rsidR="00BB1530" w:rsidRDefault="00BB1530" w:rsidP="00C8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530" w:rsidRDefault="00BB1530" w:rsidP="00C82FC4">
      <w:r>
        <w:separator/>
      </w:r>
    </w:p>
  </w:footnote>
  <w:footnote w:type="continuationSeparator" w:id="0">
    <w:p w:rsidR="00BB1530" w:rsidRDefault="00BB1530" w:rsidP="00C82F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E86"/>
    <w:rsid w:val="000350EB"/>
    <w:rsid w:val="000710FB"/>
    <w:rsid w:val="00092A7B"/>
    <w:rsid w:val="00110BC9"/>
    <w:rsid w:val="0012078B"/>
    <w:rsid w:val="001267FF"/>
    <w:rsid w:val="00132881"/>
    <w:rsid w:val="0017634E"/>
    <w:rsid w:val="001D35A8"/>
    <w:rsid w:val="001E04C8"/>
    <w:rsid w:val="001F2AB7"/>
    <w:rsid w:val="00232577"/>
    <w:rsid w:val="002422D9"/>
    <w:rsid w:val="00262504"/>
    <w:rsid w:val="002B3C4A"/>
    <w:rsid w:val="002B6B8C"/>
    <w:rsid w:val="0030692F"/>
    <w:rsid w:val="00322D43"/>
    <w:rsid w:val="003373AC"/>
    <w:rsid w:val="00356C66"/>
    <w:rsid w:val="00372876"/>
    <w:rsid w:val="00376F19"/>
    <w:rsid w:val="003B085A"/>
    <w:rsid w:val="003D3855"/>
    <w:rsid w:val="003D5253"/>
    <w:rsid w:val="004329AA"/>
    <w:rsid w:val="00447126"/>
    <w:rsid w:val="00453F25"/>
    <w:rsid w:val="00480147"/>
    <w:rsid w:val="00490BE3"/>
    <w:rsid w:val="00491414"/>
    <w:rsid w:val="00496185"/>
    <w:rsid w:val="004C07A6"/>
    <w:rsid w:val="004C6B33"/>
    <w:rsid w:val="004D22A2"/>
    <w:rsid w:val="004E1A27"/>
    <w:rsid w:val="00583A18"/>
    <w:rsid w:val="00595688"/>
    <w:rsid w:val="005C0A58"/>
    <w:rsid w:val="005C4694"/>
    <w:rsid w:val="005E1482"/>
    <w:rsid w:val="006227BF"/>
    <w:rsid w:val="00625E8A"/>
    <w:rsid w:val="00652333"/>
    <w:rsid w:val="00663FF8"/>
    <w:rsid w:val="00674A84"/>
    <w:rsid w:val="006E3E66"/>
    <w:rsid w:val="006E4230"/>
    <w:rsid w:val="007169DA"/>
    <w:rsid w:val="00731F27"/>
    <w:rsid w:val="00762050"/>
    <w:rsid w:val="00766317"/>
    <w:rsid w:val="00817C4F"/>
    <w:rsid w:val="008E22DD"/>
    <w:rsid w:val="008F3B27"/>
    <w:rsid w:val="00930FDC"/>
    <w:rsid w:val="00937301"/>
    <w:rsid w:val="00954EFA"/>
    <w:rsid w:val="0096099F"/>
    <w:rsid w:val="00991E86"/>
    <w:rsid w:val="009D1BF0"/>
    <w:rsid w:val="009E0CB2"/>
    <w:rsid w:val="009E2906"/>
    <w:rsid w:val="00A437DE"/>
    <w:rsid w:val="00A729B4"/>
    <w:rsid w:val="00AB6D3A"/>
    <w:rsid w:val="00AE0ECB"/>
    <w:rsid w:val="00AE1820"/>
    <w:rsid w:val="00AF4826"/>
    <w:rsid w:val="00B13559"/>
    <w:rsid w:val="00B63DA3"/>
    <w:rsid w:val="00B64A23"/>
    <w:rsid w:val="00B72880"/>
    <w:rsid w:val="00BA452F"/>
    <w:rsid w:val="00BB1530"/>
    <w:rsid w:val="00BE5706"/>
    <w:rsid w:val="00C45436"/>
    <w:rsid w:val="00C82FC4"/>
    <w:rsid w:val="00CF0CB2"/>
    <w:rsid w:val="00D35822"/>
    <w:rsid w:val="00D62515"/>
    <w:rsid w:val="00D923B4"/>
    <w:rsid w:val="00DA27FF"/>
    <w:rsid w:val="00DA4F82"/>
    <w:rsid w:val="00DB4210"/>
    <w:rsid w:val="00DD4E13"/>
    <w:rsid w:val="00E12CAD"/>
    <w:rsid w:val="00E229C2"/>
    <w:rsid w:val="00E71557"/>
    <w:rsid w:val="00E73104"/>
    <w:rsid w:val="00F121FD"/>
    <w:rsid w:val="00F748F3"/>
    <w:rsid w:val="00FF1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308D49-6342-49E1-9F47-204A40296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E04C8"/>
  </w:style>
  <w:style w:type="paragraph" w:styleId="a3">
    <w:name w:val="header"/>
    <w:basedOn w:val="a"/>
    <w:link w:val="Char"/>
    <w:uiPriority w:val="99"/>
    <w:unhideWhenUsed/>
    <w:rsid w:val="00C82F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82FC4"/>
    <w:rPr>
      <w:sz w:val="18"/>
      <w:szCs w:val="18"/>
    </w:rPr>
  </w:style>
  <w:style w:type="paragraph" w:styleId="a4">
    <w:name w:val="footer"/>
    <w:basedOn w:val="a"/>
    <w:link w:val="Char0"/>
    <w:uiPriority w:val="99"/>
    <w:unhideWhenUsed/>
    <w:rsid w:val="00C82FC4"/>
    <w:pPr>
      <w:tabs>
        <w:tab w:val="center" w:pos="4153"/>
        <w:tab w:val="right" w:pos="8306"/>
      </w:tabs>
      <w:snapToGrid w:val="0"/>
      <w:jc w:val="left"/>
    </w:pPr>
    <w:rPr>
      <w:sz w:val="18"/>
      <w:szCs w:val="18"/>
    </w:rPr>
  </w:style>
  <w:style w:type="character" w:customStyle="1" w:styleId="Char0">
    <w:name w:val="页脚 Char"/>
    <w:basedOn w:val="a0"/>
    <w:link w:val="a4"/>
    <w:uiPriority w:val="99"/>
    <w:rsid w:val="00C82FC4"/>
    <w:rPr>
      <w:sz w:val="18"/>
      <w:szCs w:val="18"/>
    </w:rPr>
  </w:style>
  <w:style w:type="paragraph" w:styleId="a5">
    <w:name w:val="Normal (Web)"/>
    <w:basedOn w:val="a"/>
    <w:uiPriority w:val="99"/>
    <w:semiHidden/>
    <w:unhideWhenUsed/>
    <w:rsid w:val="0012078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024612">
      <w:bodyDiv w:val="1"/>
      <w:marLeft w:val="0"/>
      <w:marRight w:val="0"/>
      <w:marTop w:val="0"/>
      <w:marBottom w:val="0"/>
      <w:divBdr>
        <w:top w:val="none" w:sz="0" w:space="0" w:color="auto"/>
        <w:left w:val="none" w:sz="0" w:space="0" w:color="auto"/>
        <w:bottom w:val="none" w:sz="0" w:space="0" w:color="auto"/>
        <w:right w:val="none" w:sz="0" w:space="0" w:color="auto"/>
      </w:divBdr>
    </w:div>
    <w:div w:id="208564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2</Pages>
  <Words>128</Words>
  <Characters>735</Characters>
  <Application>Microsoft Office Word</Application>
  <DocSecurity>0</DocSecurity>
  <Lines>6</Lines>
  <Paragraphs>1</Paragraphs>
  <ScaleCrop>false</ScaleCrop>
  <Company/>
  <LinksUpToDate>false</LinksUpToDate>
  <CharactersWithSpaces>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王玉忠</dc:creator>
  <cp:keywords/>
  <dc:description/>
  <cp:lastModifiedBy>朴香兰</cp:lastModifiedBy>
  <cp:revision>22</cp:revision>
  <dcterms:created xsi:type="dcterms:W3CDTF">2018-11-05T00:47:00Z</dcterms:created>
  <dcterms:modified xsi:type="dcterms:W3CDTF">2018-11-07T01:23:00Z</dcterms:modified>
</cp:coreProperties>
</file>