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2C9" w:rsidRDefault="003C28EF">
      <w:pPr>
        <w:ind w:left="420" w:hanging="420"/>
      </w:pPr>
      <w:r>
        <w:rPr>
          <w:noProof/>
        </w:rPr>
        <mc:AlternateContent>
          <mc:Choice Requires="wps">
            <w:drawing>
              <wp:anchor distT="45720" distB="45720" distL="114300" distR="114300" simplePos="0" relativeHeight="251659264" behindDoc="0" locked="0" layoutInCell="1" allowOverlap="1">
                <wp:simplePos x="0" y="0"/>
                <wp:positionH relativeFrom="page">
                  <wp:posOffset>675640</wp:posOffset>
                </wp:positionH>
                <wp:positionV relativeFrom="paragraph">
                  <wp:posOffset>5992495</wp:posOffset>
                </wp:positionV>
                <wp:extent cx="6254115" cy="2547620"/>
                <wp:effectExtent l="0" t="0" r="0" b="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115" cy="2547620"/>
                        </a:xfrm>
                        <a:prstGeom prst="rect">
                          <a:avLst/>
                        </a:prstGeom>
                        <a:noFill/>
                        <a:ln w="9525">
                          <a:noFill/>
                          <a:miter lim="800000"/>
                        </a:ln>
                      </wps:spPr>
                      <wps:txbx>
                        <w:txbxContent>
                          <w:p w:rsidR="00BF04D7" w:rsidRPr="00BF04D7" w:rsidRDefault="00BF04D7" w:rsidP="00BF04D7">
                            <w:pPr>
                              <w:rPr>
                                <w:rFonts w:ascii="Times New Roman" w:eastAsia="宋体" w:hAnsi="Times New Roman" w:cs="Times New Roman"/>
                                <w:b/>
                                <w:bCs/>
                                <w:spacing w:val="10"/>
                                <w:kern w:val="28"/>
                                <w:szCs w:val="21"/>
                                <w:lang w:val="en-AU"/>
                              </w:rPr>
                            </w:pPr>
                            <w:r w:rsidRPr="00BF04D7">
                              <w:rPr>
                                <w:rFonts w:ascii="Times New Roman" w:eastAsia="宋体" w:hAnsi="Times New Roman" w:cs="Times New Roman"/>
                                <w:b/>
                                <w:bCs/>
                                <w:spacing w:val="10"/>
                                <w:szCs w:val="21"/>
                                <w:lang w:val="en-AU"/>
                              </w:rPr>
                              <w:t>Dr Neil Dixon</w:t>
                            </w:r>
                          </w:p>
                          <w:p w:rsidR="00BF04D7" w:rsidRPr="00BF04D7" w:rsidRDefault="00BF04D7" w:rsidP="003C28EF">
                            <w:pPr>
                              <w:ind w:firstLineChars="100" w:firstLine="231"/>
                              <w:rPr>
                                <w:rFonts w:ascii="Times New Roman" w:eastAsia="宋体" w:hAnsi="Times New Roman" w:cs="Times New Roman"/>
                                <w:b/>
                                <w:bCs/>
                                <w:spacing w:val="10"/>
                                <w:szCs w:val="21"/>
                                <w:lang w:val="en-AU"/>
                              </w:rPr>
                            </w:pPr>
                            <w:r w:rsidRPr="00BF04D7">
                              <w:rPr>
                                <w:rFonts w:ascii="Times New Roman" w:eastAsia="宋体" w:hAnsi="Times New Roman" w:cs="Times New Roman"/>
                                <w:b/>
                                <w:bCs/>
                                <w:spacing w:val="10"/>
                                <w:szCs w:val="21"/>
                                <w:lang w:val="en-AU"/>
                              </w:rPr>
                              <w:t xml:space="preserve">Director of Internationalisation, Manchester-Tsinghua Dual PhD Programme Director, Senior Lecturer School of Chemistry, and BBSRC David Phillips Research Fellow at the Manchester Institute of Biotechnology. </w:t>
                            </w:r>
                          </w:p>
                          <w:p w:rsidR="00BF04D7" w:rsidRPr="00BF04D7" w:rsidRDefault="00BF04D7" w:rsidP="00BF04D7">
                            <w:pPr>
                              <w:rPr>
                                <w:rFonts w:ascii="Times New Roman" w:hAnsi="Times New Roman" w:cs="Times New Roman"/>
                                <w:szCs w:val="21"/>
                                <w:lang w:val="en-AU"/>
                              </w:rPr>
                            </w:pPr>
                            <w:r w:rsidRPr="00BF04D7">
                              <w:rPr>
                                <w:rFonts w:ascii="Times New Roman" w:eastAsia="宋体" w:hAnsi="Times New Roman" w:cs="Times New Roman"/>
                                <w:spacing w:val="10"/>
                                <w:szCs w:val="21"/>
                                <w:lang w:val="en-AU"/>
                              </w:rPr>
                              <w:t xml:space="preserve">  Neil Dixon is Senior Lecturer and Director of Internationalisation in the School of Chemistry at The </w:t>
                            </w:r>
                            <w:r w:rsidRPr="00BF04D7">
                              <w:rPr>
                                <w:rFonts w:ascii="Times New Roman" w:hAnsi="Times New Roman" w:cs="Times New Roman"/>
                                <w:spacing w:val="10"/>
                                <w:szCs w:val="21"/>
                                <w:lang w:val="en-AU"/>
                              </w:rPr>
                              <w:t>University of Manchester and Programme Director of Dual PhD Programme between Tsinghua University and The University of Manchester. He holds a BBSRC David Phillips Research Fellow, and his research group is based at the Manchester Institute of Biotechnology MIB. His lab’s research goals are to enhance current capacity and incorporate new capability into microbial cell hosts for a variety of biotechnological applications. His group currently comprising of 4 post doctoral scientist, 5 PhD students and 2 Research Technicians is supported from BBSRC, EPSRC, Innovate UK, Wellcome Trust, Brazilian and Indonesian Governments.</w:t>
                            </w:r>
                          </w:p>
                          <w:p w:rsidR="00BF04D7" w:rsidRPr="00BF04D7" w:rsidRDefault="00BF04D7" w:rsidP="00BF04D7">
                            <w:pPr>
                              <w:rPr>
                                <w:rFonts w:ascii="宋体" w:hAnsi="宋体" w:cs="Calibri"/>
                                <w:szCs w:val="21"/>
                              </w:rPr>
                            </w:pPr>
                            <w:r w:rsidRPr="00BF04D7">
                              <w:rPr>
                                <w:rFonts w:ascii="宋体" w:hAnsi="宋体" w:hint="eastAsia"/>
                                <w:szCs w:val="21"/>
                              </w:rPr>
                              <w:t> </w:t>
                            </w:r>
                          </w:p>
                          <w:p w:rsidR="008822C9" w:rsidRPr="00BF04D7" w:rsidRDefault="008822C9" w:rsidP="00BF04D7">
                            <w:pPr>
                              <w:spacing w:line="320" w:lineRule="exact"/>
                              <w:ind w:firstLine="420"/>
                              <w:rPr>
                                <w:rFonts w:ascii="Arial" w:eastAsia="微软雅黑" w:hAnsi="Arial" w:cs="Arial"/>
                                <w:sz w:val="20"/>
                                <w:szCs w:val="20"/>
                              </w:rPr>
                            </w:pP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53.2pt;margin-top:471.85pt;width:492.45pt;height:200.6pt;z-index:251659264;visibility:visible;mso-wrap-style:square;mso-wrap-distance-left:9pt;mso-wrap-distance-top:3.6pt;mso-wrap-distance-right:9pt;mso-wrap-distance-bottom:3.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" filled="f" stroked="f">
                <v:textbox>
                  <w:txbxContent>
                    <w:p w:rsidR="00BF04D7" w:rsidRPr="00BF04D7" w:rsidRDefault="00BF04D7" w:rsidP="00BF04D7">
                      <w:pPr>
                        <w:rPr>
                          <w:rFonts w:ascii="Times New Roman" w:eastAsia="宋体" w:hAnsi="Times New Roman" w:cs="Times New Roman"/>
                          <w:b/>
                          <w:bCs/>
                          <w:spacing w:val="10"/>
                          <w:kern w:val="28"/>
                          <w:szCs w:val="21"/>
                          <w:lang w:val="en-AU"/>
                        </w:rPr>
                      </w:pPr>
                      <w:r w:rsidRPr="00BF04D7">
                        <w:rPr>
                          <w:rFonts w:ascii="Times New Roman" w:eastAsia="宋体" w:hAnsi="Times New Roman" w:cs="Times New Roman"/>
                          <w:b/>
                          <w:bCs/>
                          <w:spacing w:val="10"/>
                          <w:szCs w:val="21"/>
                          <w:lang w:val="en-AU"/>
                        </w:rPr>
                        <w:t>Dr Neil Dixon</w:t>
                      </w:r>
                    </w:p>
                    <w:p w:rsidR="00BF04D7" w:rsidRPr="00BF04D7" w:rsidRDefault="00BF04D7" w:rsidP="003C28EF">
                      <w:pPr>
                        <w:ind w:firstLineChars="100" w:firstLine="231"/>
                        <w:rPr>
                          <w:rFonts w:ascii="Times New Roman" w:eastAsia="宋体" w:hAnsi="Times New Roman" w:cs="Times New Roman"/>
                          <w:b/>
                          <w:bCs/>
                          <w:spacing w:val="10"/>
                          <w:szCs w:val="21"/>
                          <w:lang w:val="en-AU"/>
                        </w:rPr>
                      </w:pPr>
                      <w:r w:rsidRPr="00BF04D7">
                        <w:rPr>
                          <w:rFonts w:ascii="Times New Roman" w:eastAsia="宋体" w:hAnsi="Times New Roman" w:cs="Times New Roman"/>
                          <w:b/>
                          <w:bCs/>
                          <w:spacing w:val="10"/>
                          <w:szCs w:val="21"/>
                          <w:lang w:val="en-AU"/>
                        </w:rPr>
                        <w:t xml:space="preserve">Director of Internationalisation, Manchester-Tsinghua Dual PhD Programme Director, Senior Lecturer School of Chemistry, and BBSRC David Phillips Research Fellow at the Manchester Institute of Biotechnology. </w:t>
                      </w:r>
                    </w:p>
                    <w:p w:rsidR="00BF04D7" w:rsidRPr="00BF04D7" w:rsidRDefault="00BF04D7" w:rsidP="00BF04D7">
                      <w:pPr>
                        <w:rPr>
                          <w:rFonts w:ascii="Times New Roman" w:hAnsi="Times New Roman" w:cs="Times New Roman"/>
                          <w:szCs w:val="21"/>
                          <w:lang w:val="en-AU"/>
                        </w:rPr>
                      </w:pPr>
                      <w:r w:rsidRPr="00BF04D7">
                        <w:rPr>
                          <w:rFonts w:ascii="Times New Roman" w:eastAsia="宋体" w:hAnsi="Times New Roman" w:cs="Times New Roman"/>
                          <w:spacing w:val="10"/>
                          <w:szCs w:val="21"/>
                          <w:lang w:val="en-AU"/>
                        </w:rPr>
                        <w:t xml:space="preserve">  Neil Dixon is Senior Lecturer and Director of Internationalisation in the School of Chemistry at The </w:t>
                      </w:r>
                      <w:r w:rsidRPr="00BF04D7">
                        <w:rPr>
                          <w:rFonts w:ascii="Times New Roman" w:hAnsi="Times New Roman" w:cs="Times New Roman"/>
                          <w:spacing w:val="10"/>
                          <w:szCs w:val="21"/>
                          <w:lang w:val="en-AU"/>
                        </w:rPr>
                        <w:t>University of Manchester and Programme Director of Dual PhD Programme between Tsinghua University and The University of Manchester. He holds a BBSRC David Phillips Research Fellow, and his research group is based at the Manchester Institute of Biotechnology MIB. His lab’s research goals are to enhance current capacity and incorporate new capability into microbial cell hosts for a variety of biotechnological applications. His group currently comprising of 4 post doctoral scientist, 5 PhD students and 2 Research Technicians is supported from BBSRC, EPSRC, Innovate UK, Wellcome Trust, Brazilian and Indonesian Governments.</w:t>
                      </w:r>
                    </w:p>
                    <w:p w:rsidR="00BF04D7" w:rsidRPr="00BF04D7" w:rsidRDefault="00BF04D7" w:rsidP="00BF04D7">
                      <w:pPr>
                        <w:rPr>
                          <w:rFonts w:ascii="宋体" w:hAnsi="宋体" w:cs="Calibri"/>
                          <w:szCs w:val="21"/>
                        </w:rPr>
                      </w:pPr>
                      <w:r w:rsidRPr="00BF04D7">
                        <w:rPr>
                          <w:rFonts w:ascii="宋体" w:hAnsi="宋体" w:hint="eastAsia"/>
                          <w:szCs w:val="21"/>
                        </w:rPr>
                        <w:t> </w:t>
                      </w:r>
                    </w:p>
                    <w:p w:rsidR="008822C9" w:rsidRPr="00BF04D7" w:rsidRDefault="008822C9" w:rsidP="00BF04D7">
                      <w:pPr>
                        <w:spacing w:line="320" w:lineRule="exact"/>
                        <w:ind w:firstLine="420"/>
                        <w:rPr>
                          <w:rFonts w:ascii="Arial" w:eastAsia="微软雅黑" w:hAnsi="Arial" w:cs="Arial"/>
                          <w:sz w:val="20"/>
                          <w:szCs w:val="20"/>
                        </w:rPr>
                      </w:pPr>
                    </w:p>
                  </w:txbxContent>
                </v:textbox>
                <w10:wrap anchorx="page"/>
              </v:shape>
            </w:pict>
          </mc:Fallback>
        </mc:AlternateContent>
      </w:r>
      <w:r w:rsidR="00BF04D7">
        <w:rPr>
          <w:noProof/>
        </w:rPr>
        <mc:AlternateContent>
          <mc:Choice Requires="wps">
            <w:drawing>
              <wp:anchor distT="45720" distB="45720" distL="114300" distR="114300" simplePos="0" relativeHeight="251657216" behindDoc="0" locked="0" layoutInCell="1" allowOverlap="1">
                <wp:simplePos x="0" y="0"/>
                <wp:positionH relativeFrom="margin">
                  <wp:posOffset>0</wp:posOffset>
                </wp:positionH>
                <wp:positionV relativeFrom="paragraph">
                  <wp:posOffset>2752725</wp:posOffset>
                </wp:positionV>
                <wp:extent cx="3647440" cy="638175"/>
                <wp:effectExtent l="0" t="0" r="0" b="0"/>
                <wp:wrapSquare wrapText="bothSides"/>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7440" cy="638175"/>
                        </a:xfrm>
                        <a:prstGeom prst="rect">
                          <a:avLst/>
                        </a:prstGeom>
                        <a:noFill/>
                        <a:ln w="9525">
                          <a:noFill/>
                          <a:miter lim="800000"/>
                        </a:ln>
                      </wps:spPr>
                      <wps:txbx>
                        <w:txbxContent>
                          <w:p w:rsidR="00BF04D7" w:rsidRPr="00BF04D7" w:rsidRDefault="00BF04D7" w:rsidP="00BF04D7">
                            <w:pPr>
                              <w:spacing w:line="225" w:lineRule="auto"/>
                              <w:jc w:val="center"/>
                              <w:rPr>
                                <w:rFonts w:ascii="MicrosoftYaHeiUI-Bold" w:hAnsi="MicrosoftYaHeiUI-Bold"/>
                                <w:b/>
                                <w:bCs/>
                                <w:color w:val="04294B"/>
                                <w:kern w:val="28"/>
                                <w:szCs w:val="21"/>
                              </w:rPr>
                            </w:pPr>
                            <w:r w:rsidRPr="00BF04D7">
                              <w:rPr>
                                <w:rFonts w:ascii="MicrosoftYaHeiUI-Bold" w:hAnsi="MicrosoftYaHeiUI-Bold"/>
                                <w:b/>
                                <w:bCs/>
                                <w:color w:val="04294B"/>
                                <w:szCs w:val="21"/>
                              </w:rPr>
                              <w:t>Time: 10:00 am-12:00 pm,  Sept 18th (Wednesday)</w:t>
                            </w:r>
                          </w:p>
                          <w:p w:rsidR="00BF04D7" w:rsidRPr="00BF04D7" w:rsidRDefault="00BF04D7" w:rsidP="00BF04D7">
                            <w:pPr>
                              <w:spacing w:line="225" w:lineRule="auto"/>
                              <w:jc w:val="center"/>
                              <w:rPr>
                                <w:rFonts w:ascii="MicrosoftYaHeiUI-Bold" w:hAnsi="MicrosoftYaHeiUI-Bold"/>
                                <w:b/>
                                <w:bCs/>
                                <w:color w:val="04294B"/>
                                <w:szCs w:val="21"/>
                              </w:rPr>
                            </w:pPr>
                            <w:r w:rsidRPr="00BF04D7">
                              <w:rPr>
                                <w:rFonts w:ascii="MicrosoftYaHeiUI-Bold" w:hAnsi="MicrosoftYaHeiUI-Bold"/>
                                <w:b/>
                                <w:bCs/>
                                <w:color w:val="04294B"/>
                                <w:szCs w:val="21"/>
                              </w:rPr>
                              <w:t>Venue: Room 325, New Biology Building, THU</w:t>
                            </w:r>
                          </w:p>
                          <w:p w:rsidR="00BF04D7" w:rsidRPr="00BF04D7" w:rsidRDefault="00BF04D7" w:rsidP="00BF04D7">
                            <w:pPr>
                              <w:spacing w:line="225" w:lineRule="auto"/>
                              <w:jc w:val="center"/>
                              <w:rPr>
                                <w:rFonts w:ascii="宋体" w:hAnsi="宋体"/>
                                <w:color w:val="04294B"/>
                                <w:szCs w:val="21"/>
                              </w:rPr>
                            </w:pPr>
                            <w:r w:rsidRPr="00BF04D7">
                              <w:rPr>
                                <w:rFonts w:ascii="MicrosoftYaHeiUI-Bold" w:hAnsi="MicrosoftYaHeiUI-Bold"/>
                                <w:b/>
                                <w:bCs/>
                                <w:color w:val="04294B"/>
                                <w:szCs w:val="21"/>
                              </w:rPr>
                              <w:t>Host: Dr. CHEN Guo-Qiang</w:t>
                            </w:r>
                          </w:p>
                          <w:p w:rsidR="00BF04D7" w:rsidRPr="00BF04D7" w:rsidRDefault="00BF04D7" w:rsidP="00BF04D7">
                            <w:pPr>
                              <w:rPr>
                                <w:rFonts w:ascii="宋体" w:hAnsi="宋体" w:hint="eastAsia"/>
                                <w:color w:val="000000"/>
                                <w:sz w:val="24"/>
                                <w:szCs w:val="24"/>
                              </w:rPr>
                            </w:pPr>
                            <w:r w:rsidRPr="00BF04D7">
                              <w:rPr>
                                <w:rFonts w:ascii="宋体" w:hAnsi="宋体" w:hint="eastAsia"/>
                                <w:sz w:val="24"/>
                                <w:szCs w:val="24"/>
                              </w:rPr>
                              <w:t> </w:t>
                            </w:r>
                          </w:p>
                          <w:p w:rsidR="008822C9" w:rsidRDefault="0043531D">
                            <w:pPr>
                              <w:spacing w:line="400" w:lineRule="exact"/>
                              <w:rPr>
                                <w:rFonts w:ascii="Arial" w:eastAsia="微软雅黑" w:hAnsi="Arial" w:cs="Arial"/>
                                <w:b/>
                                <w:sz w:val="28"/>
                                <w:szCs w:val="24"/>
                              </w:rPr>
                            </w:pPr>
                            <w:r>
                              <w:rPr>
                                <w:rFonts w:ascii="Arial" w:eastAsia="微软雅黑" w:hAnsi="Arial" w:cs="Arial" w:hint="eastAsia"/>
                                <w:b/>
                                <w:sz w:val="28"/>
                                <w:szCs w:val="24"/>
                              </w:rPr>
                              <w:t xml:space="preserve">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_x0000_s1027" type="#_x0000_t202" style="position:absolute;left:0;text-align:left;margin-left:0;margin-top:216.75pt;width:287.2pt;height:50.25pt;z-index:251657216;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" filled="f" stroked="f">
                <v:textbox>
                  <w:txbxContent>
                    <w:p w:rsidR="00BF04D7" w:rsidRPr="00BF04D7" w:rsidRDefault="00BF04D7" w:rsidP="00BF04D7">
                      <w:pPr>
                        <w:spacing w:line="225" w:lineRule="auto"/>
                        <w:jc w:val="center"/>
                        <w:rPr>
                          <w:rFonts w:ascii="MicrosoftYaHeiUI-Bold" w:hAnsi="MicrosoftYaHeiUI-Bold"/>
                          <w:b/>
                          <w:bCs/>
                          <w:color w:val="04294B"/>
                          <w:kern w:val="28"/>
                          <w:szCs w:val="21"/>
                        </w:rPr>
                      </w:pPr>
                      <w:r w:rsidRPr="00BF04D7">
                        <w:rPr>
                          <w:rFonts w:ascii="MicrosoftYaHeiUI-Bold" w:hAnsi="MicrosoftYaHeiUI-Bold"/>
                          <w:b/>
                          <w:bCs/>
                          <w:color w:val="04294B"/>
                          <w:szCs w:val="21"/>
                        </w:rPr>
                        <w:t>Time: 10:00 am-12:00 pm,  Sept 18th (Wednesday)</w:t>
                      </w:r>
                    </w:p>
                    <w:p w:rsidR="00BF04D7" w:rsidRPr="00BF04D7" w:rsidRDefault="00BF04D7" w:rsidP="00BF04D7">
                      <w:pPr>
                        <w:spacing w:line="225" w:lineRule="auto"/>
                        <w:jc w:val="center"/>
                        <w:rPr>
                          <w:rFonts w:ascii="MicrosoftYaHeiUI-Bold" w:hAnsi="MicrosoftYaHeiUI-Bold"/>
                          <w:b/>
                          <w:bCs/>
                          <w:color w:val="04294B"/>
                          <w:szCs w:val="21"/>
                        </w:rPr>
                      </w:pPr>
                      <w:r w:rsidRPr="00BF04D7">
                        <w:rPr>
                          <w:rFonts w:ascii="MicrosoftYaHeiUI-Bold" w:hAnsi="MicrosoftYaHeiUI-Bold"/>
                          <w:b/>
                          <w:bCs/>
                          <w:color w:val="04294B"/>
                          <w:szCs w:val="21"/>
                        </w:rPr>
                        <w:t>Venue: Room 325, New Biology Building, THU</w:t>
                      </w:r>
                    </w:p>
                    <w:p w:rsidR="00BF04D7" w:rsidRPr="00BF04D7" w:rsidRDefault="00BF04D7" w:rsidP="00BF04D7">
                      <w:pPr>
                        <w:spacing w:line="225" w:lineRule="auto"/>
                        <w:jc w:val="center"/>
                        <w:rPr>
                          <w:rFonts w:ascii="宋体" w:hAnsi="宋体"/>
                          <w:color w:val="04294B"/>
                          <w:szCs w:val="21"/>
                        </w:rPr>
                      </w:pPr>
                      <w:r w:rsidRPr="00BF04D7">
                        <w:rPr>
                          <w:rFonts w:ascii="MicrosoftYaHeiUI-Bold" w:hAnsi="MicrosoftYaHeiUI-Bold"/>
                          <w:b/>
                          <w:bCs/>
                          <w:color w:val="04294B"/>
                          <w:szCs w:val="21"/>
                        </w:rPr>
                        <w:t>Host: Dr. CHEN Guo-Qiang</w:t>
                      </w:r>
                    </w:p>
                    <w:p w:rsidR="00BF04D7" w:rsidRPr="00BF04D7" w:rsidRDefault="00BF04D7" w:rsidP="00BF04D7">
                      <w:pPr>
                        <w:rPr>
                          <w:rFonts w:ascii="宋体" w:hAnsi="宋体" w:hint="eastAsia"/>
                          <w:color w:val="000000"/>
                          <w:sz w:val="24"/>
                          <w:szCs w:val="24"/>
                        </w:rPr>
                      </w:pPr>
                      <w:r w:rsidRPr="00BF04D7">
                        <w:rPr>
                          <w:rFonts w:ascii="宋体" w:hAnsi="宋体" w:hint="eastAsia"/>
                          <w:sz w:val="24"/>
                          <w:szCs w:val="24"/>
                        </w:rPr>
                        <w:t> </w:t>
                      </w:r>
                    </w:p>
                    <w:p w:rsidR="008822C9" w:rsidRDefault="0043531D">
                      <w:pPr>
                        <w:spacing w:line="400" w:lineRule="exact"/>
                        <w:rPr>
                          <w:rFonts w:ascii="Arial" w:eastAsia="微软雅黑" w:hAnsi="Arial" w:cs="Arial"/>
                          <w:b/>
                          <w:sz w:val="28"/>
                          <w:szCs w:val="24"/>
                        </w:rPr>
                      </w:pPr>
                      <w:r>
                        <w:rPr>
                          <w:rFonts w:ascii="Arial" w:eastAsia="微软雅黑" w:hAnsi="Arial" w:cs="Arial" w:hint="eastAsia"/>
                          <w:b/>
                          <w:sz w:val="28"/>
                          <w:szCs w:val="24"/>
                        </w:rPr>
                        <w:t xml:space="preserve">             </w:t>
                      </w:r>
                    </w:p>
                  </w:txbxContent>
                </v:textbox>
                <w10:wrap type="square" anchorx="margin"/>
              </v:shape>
            </w:pict>
          </mc:Fallback>
        </mc:AlternateContent>
      </w:r>
      <w:r w:rsidR="00BF04D7">
        <w:rPr>
          <w:noProof/>
        </w:rPr>
        <mc:AlternateContent>
          <mc:Choice Requires="wps">
            <w:drawing>
              <wp:anchor distT="45720" distB="45720" distL="114300" distR="114300" simplePos="0" relativeHeight="251664384" behindDoc="0" locked="0" layoutInCell="1" allowOverlap="1">
                <wp:simplePos x="0" y="0"/>
                <wp:positionH relativeFrom="column">
                  <wp:posOffset>-466725</wp:posOffset>
                </wp:positionH>
                <wp:positionV relativeFrom="paragraph">
                  <wp:posOffset>3552825</wp:posOffset>
                </wp:positionV>
                <wp:extent cx="6198235" cy="2265680"/>
                <wp:effectExtent l="0" t="0" r="0" b="1270"/>
                <wp:wrapSquare wrapText="bothSides"/>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8235" cy="2265680"/>
                        </a:xfrm>
                        <a:prstGeom prst="rect">
                          <a:avLst/>
                        </a:prstGeom>
                        <a:noFill/>
                        <a:ln w="9525">
                          <a:noFill/>
                          <a:miter lim="800000"/>
                        </a:ln>
                      </wps:spPr>
                      <wps:txbx>
                        <w:txbxContent>
                          <w:p w:rsidR="00BF04D7" w:rsidRPr="00BF04D7" w:rsidRDefault="00BF04D7" w:rsidP="00BF04D7">
                            <w:pPr>
                              <w:spacing w:line="340" w:lineRule="exact"/>
                              <w:rPr>
                                <w:rFonts w:ascii="微软雅黑" w:eastAsia="微软雅黑" w:hAnsi="微软雅黑"/>
                                <w:b/>
                                <w:sz w:val="22"/>
                              </w:rPr>
                            </w:pPr>
                            <w:r w:rsidRPr="00BF04D7">
                              <w:rPr>
                                <w:rFonts w:ascii="微软雅黑" w:eastAsia="微软雅黑" w:hAnsi="微软雅黑"/>
                                <w:b/>
                                <w:sz w:val="22"/>
                              </w:rPr>
                              <w:t>Abstract</w:t>
                            </w:r>
                          </w:p>
                          <w:p w:rsidR="008822C9" w:rsidRPr="00BF04D7" w:rsidRDefault="00BF04D7" w:rsidP="00BF04D7">
                            <w:pPr>
                              <w:spacing w:line="340" w:lineRule="exact"/>
                              <w:ind w:firstLine="420"/>
                              <w:rPr>
                                <w:rFonts w:ascii="Arial" w:eastAsia="微软雅黑" w:hAnsi="Arial" w:cs="Arial"/>
                                <w:szCs w:val="21"/>
                              </w:rPr>
                            </w:pPr>
                            <w:r w:rsidRPr="00BF04D7">
                              <w:rPr>
                                <w:rFonts w:ascii="微软雅黑" w:eastAsia="微软雅黑" w:hAnsi="微软雅黑"/>
                                <w:b/>
                                <w:sz w:val="22"/>
                              </w:rPr>
                              <w:t>Insights from novel mechanistic paradigms in gene expression control, coupled with a greater understanding of host synthetic burden and modern creative bio-design approaches have led to the development of new gene expression systems for bio-production, control and sensing applications. Contemporary bacterial gene expression control tools and systems are emerging that permit fine-tuning of expression, enabling us to maximise specific productivity, whilst minimising deleterious effect on cell viability. Here we will report a variety of approaches taken by our research group to harness and optimize gene expression control tools for biotechnological applications in sensing, control, discovery and production .</w:t>
                            </w:r>
                          </w:p>
                          <w:p w:rsidR="008822C9" w:rsidRDefault="008822C9">
                            <w:pPr>
                              <w:spacing w:line="340" w:lineRule="exact"/>
                              <w:ind w:firstLine="420"/>
                              <w:rPr>
                                <w:rFonts w:ascii="Arial" w:eastAsia="微软雅黑" w:hAnsi="Arial" w:cs="Arial"/>
                                <w:szCs w:val="21"/>
                              </w:rPr>
                            </w:pP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id="_x0000_s1028" type="#_x0000_t202" style="position:absolute;left:0;text-align:left;margin-left:-36.75pt;margin-top:279.75pt;width:488.05pt;height:178.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" filled="f" stroked="f">
                <v:textbox>
                  <w:txbxContent>
                    <w:p w:rsidR="00BF04D7" w:rsidRPr="00BF04D7" w:rsidRDefault="00BF04D7" w:rsidP="00BF04D7">
                      <w:pPr>
                        <w:spacing w:line="340" w:lineRule="exact"/>
                        <w:rPr>
                          <w:rFonts w:ascii="微软雅黑" w:eastAsia="微软雅黑" w:hAnsi="微软雅黑"/>
                          <w:b/>
                          <w:sz w:val="22"/>
                        </w:rPr>
                      </w:pPr>
                      <w:r w:rsidRPr="00BF04D7">
                        <w:rPr>
                          <w:rFonts w:ascii="微软雅黑" w:eastAsia="微软雅黑" w:hAnsi="微软雅黑"/>
                          <w:b/>
                          <w:sz w:val="22"/>
                        </w:rPr>
                        <w:t>Abstract</w:t>
                      </w:r>
                    </w:p>
                    <w:p w:rsidR="008822C9" w:rsidRPr="00BF04D7" w:rsidRDefault="00BF04D7" w:rsidP="00BF04D7">
                      <w:pPr>
                        <w:spacing w:line="340" w:lineRule="exact"/>
                        <w:ind w:firstLine="420"/>
                        <w:rPr>
                          <w:rFonts w:ascii="Arial" w:eastAsia="微软雅黑" w:hAnsi="Arial" w:cs="Arial"/>
                          <w:szCs w:val="21"/>
                        </w:rPr>
                      </w:pPr>
                      <w:r w:rsidRPr="00BF04D7">
                        <w:rPr>
                          <w:rFonts w:ascii="微软雅黑" w:eastAsia="微软雅黑" w:hAnsi="微软雅黑"/>
                          <w:b/>
                          <w:sz w:val="22"/>
                        </w:rPr>
                        <w:t>Insights from novel mechanistic paradigms in gene expression control, coupled with a greater understanding of host synthetic burden and modern creative bio-design approaches have led to the development of new gene expression systems for bio-production, control and sensing applications. Contemporary bacterial gene expression control tools and systems are emerging that permit fine-tuning of expression, enabling us to maximise specific productivity, whilst minimising deleterious effect on cell viability. Here we will report a variety of approaches taken by our research group to harness and optimize gene expression control tools for biotechnological applications in sensing, control, discovery and production .</w:t>
                      </w:r>
                    </w:p>
                    <w:p w:rsidR="008822C9" w:rsidRDefault="008822C9">
                      <w:pPr>
                        <w:spacing w:line="340" w:lineRule="exact"/>
                        <w:ind w:firstLine="420"/>
                        <w:rPr>
                          <w:rFonts w:ascii="Arial" w:eastAsia="微软雅黑" w:hAnsi="Arial" w:cs="Arial"/>
                          <w:szCs w:val="21"/>
                        </w:rPr>
                      </w:pPr>
                    </w:p>
                  </w:txbxContent>
                </v:textbox>
                <w10:wrap type="square"/>
              </v:shape>
            </w:pict>
          </mc:Fallback>
        </mc:AlternateContent>
      </w:r>
      <w:r w:rsidR="0043531D">
        <w:rPr>
          <w:noProof/>
        </w:rPr>
        <mc:AlternateContent>
          <mc:Choice Requires="wps">
            <w:drawing>
              <wp:anchor distT="45720" distB="45720" distL="114300" distR="114300" simplePos="0" relativeHeight="251651072" behindDoc="0" locked="0" layoutInCell="1" allowOverlap="1">
                <wp:simplePos x="0" y="0"/>
                <wp:positionH relativeFrom="margin">
                  <wp:posOffset>-1139825</wp:posOffset>
                </wp:positionH>
                <wp:positionV relativeFrom="paragraph">
                  <wp:posOffset>1727200</wp:posOffset>
                </wp:positionV>
                <wp:extent cx="5981065" cy="1092200"/>
                <wp:effectExtent l="0" t="0" r="0" b="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092200"/>
                        </a:xfrm>
                        <a:prstGeom prst="rect">
                          <a:avLst/>
                        </a:prstGeom>
                        <a:noFill/>
                        <a:ln w="9525">
                          <a:noFill/>
                          <a:miter lim="800000"/>
                        </a:ln>
                      </wps:spPr>
                      <wps:txbx>
                        <w:txbxContent>
                          <w:p w:rsidR="00BF04D7" w:rsidRPr="00BF04D7" w:rsidRDefault="00BF04D7" w:rsidP="00BF04D7">
                            <w:pPr>
                              <w:spacing w:line="225" w:lineRule="auto"/>
                              <w:jc w:val="center"/>
                              <w:rPr>
                                <w:b/>
                                <w:bCs/>
                                <w:kern w:val="28"/>
                                <w:sz w:val="44"/>
                                <w:szCs w:val="44"/>
                              </w:rPr>
                            </w:pPr>
                            <w:r w:rsidRPr="00BF04D7">
                              <w:rPr>
                                <w:b/>
                                <w:bCs/>
                                <w:sz w:val="44"/>
                                <w:szCs w:val="44"/>
                              </w:rPr>
                              <w:t xml:space="preserve">Development and application of genetic </w:t>
                            </w:r>
                          </w:p>
                          <w:p w:rsidR="00BF04D7" w:rsidRPr="00BF04D7" w:rsidRDefault="00BF04D7" w:rsidP="00BF04D7">
                            <w:pPr>
                              <w:spacing w:line="225" w:lineRule="auto"/>
                              <w:jc w:val="center"/>
                              <w:rPr>
                                <w:rFonts w:ascii="宋体" w:hAnsi="宋体"/>
                                <w:b/>
                                <w:bCs/>
                                <w:sz w:val="44"/>
                                <w:szCs w:val="44"/>
                              </w:rPr>
                            </w:pPr>
                            <w:r w:rsidRPr="00BF04D7">
                              <w:rPr>
                                <w:b/>
                                <w:bCs/>
                                <w:sz w:val="44"/>
                                <w:szCs w:val="44"/>
                              </w:rPr>
                              <w:t>regulation tools for biotechnology</w:t>
                            </w:r>
                          </w:p>
                          <w:p w:rsidR="00BF04D7" w:rsidRDefault="00BF04D7" w:rsidP="00BF04D7">
                            <w:pPr>
                              <w:rPr>
                                <w:rFonts w:ascii="宋体" w:hAnsi="宋体" w:hint="eastAsia"/>
                                <w:szCs w:val="21"/>
                              </w:rPr>
                            </w:pPr>
                            <w:r>
                              <w:rPr>
                                <w:rFonts w:ascii="宋体" w:hAnsi="宋体" w:hint="eastAsia"/>
                              </w:rPr>
                              <w:t> </w:t>
                            </w:r>
                          </w:p>
                          <w:p w:rsidR="008822C9" w:rsidRPr="00BF04D7" w:rsidRDefault="008822C9">
                            <w:pPr>
                              <w:pStyle w:val="a9"/>
                              <w:tabs>
                                <w:tab w:val="left" w:pos="360"/>
                              </w:tabs>
                              <w:spacing w:line="360" w:lineRule="atLeast"/>
                              <w:rPr>
                                <w:rFonts w:ascii="宋体" w:eastAsia="宋体" w:hAnsi="宋体" w:cs="宋体"/>
                                <w:bCs/>
                                <w:sz w:val="40"/>
                                <w:szCs w:val="21"/>
                                <w:lang w:eastAsia="zh-CN"/>
                              </w:rPr>
                            </w:pPr>
                          </w:p>
                        </w:txbxContent>
                      </wps:txbx>
                      <wps:bodyPr rot="0" vert="horz" wrap="square" lIns="91440" tIns="45720" rIns="91440" bIns="45720" anchor="t" anchorCtr="0">
                        <a:noAutofit/>
                      </wps:bodyPr>
                    </wps:wsp>
                  </a:graphicData>
                </a:graphic>
              </wp:anchor>
            </w:drawing>
          </mc:Choice>
          <mc:Fallback>
            <w:pict>
              <v:shape id="_x0000_s1029" type="#_x0000_t202" style="position:absolute;left:0;text-align:left;margin-left:-89.75pt;margin-top:136pt;width:470.95pt;height:86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" filled="f" stroked="f">
                <v:textbox>
                  <w:txbxContent>
                    <w:p w:rsidR="00BF04D7" w:rsidRPr="00BF04D7" w:rsidRDefault="00BF04D7" w:rsidP="00BF04D7">
                      <w:pPr>
                        <w:spacing w:line="225" w:lineRule="auto"/>
                        <w:jc w:val="center"/>
                        <w:rPr>
                          <w:b/>
                          <w:bCs/>
                          <w:kern w:val="28"/>
                          <w:sz w:val="44"/>
                          <w:szCs w:val="44"/>
                        </w:rPr>
                      </w:pPr>
                      <w:r w:rsidRPr="00BF04D7">
                        <w:rPr>
                          <w:b/>
                          <w:bCs/>
                          <w:sz w:val="44"/>
                          <w:szCs w:val="44"/>
                        </w:rPr>
                        <w:t xml:space="preserve">Development and application of genetic </w:t>
                      </w:r>
                    </w:p>
                    <w:p w:rsidR="00BF04D7" w:rsidRPr="00BF04D7" w:rsidRDefault="00BF04D7" w:rsidP="00BF04D7">
                      <w:pPr>
                        <w:spacing w:line="225" w:lineRule="auto"/>
                        <w:jc w:val="center"/>
                        <w:rPr>
                          <w:rFonts w:ascii="宋体" w:hAnsi="宋体"/>
                          <w:b/>
                          <w:bCs/>
                          <w:sz w:val="44"/>
                          <w:szCs w:val="44"/>
                        </w:rPr>
                      </w:pPr>
                      <w:r w:rsidRPr="00BF04D7">
                        <w:rPr>
                          <w:b/>
                          <w:bCs/>
                          <w:sz w:val="44"/>
                          <w:szCs w:val="44"/>
                        </w:rPr>
                        <w:t>regulation tools for biotechnology</w:t>
                      </w:r>
                    </w:p>
                    <w:p w:rsidR="00BF04D7" w:rsidRDefault="00BF04D7" w:rsidP="00BF04D7">
                      <w:pPr>
                        <w:rPr>
                          <w:rFonts w:ascii="宋体" w:hAnsi="宋体" w:hint="eastAsia"/>
                          <w:szCs w:val="21"/>
                        </w:rPr>
                      </w:pPr>
                      <w:r>
                        <w:rPr>
                          <w:rFonts w:ascii="宋体" w:hAnsi="宋体" w:hint="eastAsia"/>
                        </w:rPr>
                        <w:t> </w:t>
                      </w:r>
                    </w:p>
                    <w:p w:rsidR="008822C9" w:rsidRPr="00BF04D7" w:rsidRDefault="008822C9">
                      <w:pPr>
                        <w:pStyle w:val="a9"/>
                        <w:tabs>
                          <w:tab w:val="left" w:pos="360"/>
                        </w:tabs>
                        <w:spacing w:line="360" w:lineRule="atLeast"/>
                        <w:rPr>
                          <w:rFonts w:ascii="宋体" w:eastAsia="宋体" w:hAnsi="宋体" w:cs="宋体"/>
                          <w:bCs/>
                          <w:sz w:val="40"/>
                          <w:szCs w:val="21"/>
                          <w:lang w:eastAsia="zh-CN"/>
                        </w:rPr>
                      </w:pPr>
                    </w:p>
                  </w:txbxContent>
                </v:textbox>
                <w10:wrap type="square" anchorx="margin"/>
              </v:shape>
            </w:pict>
          </mc:Fallback>
        </mc:AlternateContent>
      </w:r>
      <w:r w:rsidR="0043531D">
        <w:rPr>
          <w:noProof/>
        </w:rPr>
        <mc:AlternateContent>
          <mc:Choice Requires="wps">
            <w:drawing>
              <wp:anchor distT="0" distB="0" distL="114300" distR="114300" simplePos="0" relativeHeight="251666432" behindDoc="0" locked="0" layoutInCell="1" allowOverlap="1">
                <wp:simplePos x="0" y="0"/>
                <wp:positionH relativeFrom="column">
                  <wp:posOffset>4256405</wp:posOffset>
                </wp:positionH>
                <wp:positionV relativeFrom="paragraph">
                  <wp:posOffset>1918970</wp:posOffset>
                </wp:positionV>
                <wp:extent cx="1643380" cy="1971675"/>
                <wp:effectExtent l="0" t="0" r="4445" b="0"/>
                <wp:wrapNone/>
                <wp:docPr id="8" name="文本框 8"/>
                <wp:cNvGraphicFramePr/>
                <a:graphic xmlns:a="http://schemas.openxmlformats.org/drawingml/2006/main">
                  <a:graphicData uri="http://schemas.microsoft.com/office/word/2010/wordprocessingShape">
                    <wps:wsp>
                      <wps:cNvSpPr txBox="1"/>
                      <wps:spPr>
                        <a:xfrm>
                          <a:off x="4804410" y="2604135"/>
                          <a:ext cx="1643380" cy="19716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8822C9" w:rsidRDefault="00BF04D7">
                            <w:r w:rsidRPr="00BF04D7">
                              <w:drawing>
                                <wp:inline distT="0" distB="0" distL="0" distR="0">
                                  <wp:extent cx="1495425" cy="1935986"/>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0303" cy="196819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30" type="#_x0000_t202" style="position:absolute;left:0;text-align:left;margin-left:335.15pt;margin-top:151.1pt;width:129.4pt;height:155.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" fillcolor="white [3201]" stroked="f" strokeweight=".5pt">
                <v:textbox>
                  <w:txbxContent>
                    <w:p w:rsidR="008822C9" w:rsidRDefault="00BF04D7">
                      <w:r w:rsidRPr="00BF04D7">
                        <w:drawing>
                          <wp:inline distT="0" distB="0" distL="0" distR="0">
                            <wp:extent cx="1495425" cy="1935986"/>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0303" cy="1968193"/>
                                    </a:xfrm>
                                    <a:prstGeom prst="rect">
                                      <a:avLst/>
                                    </a:prstGeom>
                                    <a:noFill/>
                                    <a:ln>
                                      <a:noFill/>
                                    </a:ln>
                                  </pic:spPr>
                                </pic:pic>
                              </a:graphicData>
                            </a:graphic>
                          </wp:inline>
                        </w:drawing>
                      </w:r>
                    </w:p>
                  </w:txbxContent>
                </v:textbox>
              </v:shape>
            </w:pict>
          </mc:Fallback>
        </mc:AlternateContent>
      </w:r>
      <w:bookmarkStart w:id="0" w:name="_GoBack"/>
      <w:r w:rsidR="0043531D">
        <w:rPr>
          <w:noProof/>
        </w:rPr>
        <w:drawing>
          <wp:anchor distT="0" distB="0" distL="114300" distR="114300" simplePos="0" relativeHeight="251640832" behindDoc="0" locked="0" layoutInCell="1" allowOverlap="1">
            <wp:simplePos x="0" y="0"/>
            <wp:positionH relativeFrom="page">
              <wp:posOffset>-33020</wp:posOffset>
            </wp:positionH>
            <wp:positionV relativeFrom="paragraph">
              <wp:posOffset>-931545</wp:posOffset>
            </wp:positionV>
            <wp:extent cx="7605395" cy="1067308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5395" cy="10673080"/>
                    </a:xfrm>
                    <a:prstGeom prst="rect">
                      <a:avLst/>
                    </a:prstGeom>
                  </pic:spPr>
                </pic:pic>
              </a:graphicData>
            </a:graphic>
          </wp:anchor>
        </w:drawing>
      </w:r>
      <w:bookmarkEnd w:id="0"/>
      <w:r w:rsidR="0043531D">
        <w:t xml:space="preserve"> </w:t>
      </w:r>
    </w:p>
    <w:sectPr w:rsidR="008822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31D" w:rsidRDefault="0043531D" w:rsidP="00BF04D7">
      <w:r>
        <w:separator/>
      </w:r>
    </w:p>
  </w:endnote>
  <w:endnote w:type="continuationSeparator" w:id="0">
    <w:p w:rsidR="0043531D" w:rsidRDefault="0043531D" w:rsidP="00BF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crosoftYaHeiUI-Bold">
    <w:altName w:val="Arial"/>
    <w:charset w:val="00"/>
    <w:family w:val="swiss"/>
    <w:pitch w:val="variable"/>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31D" w:rsidRDefault="0043531D" w:rsidP="00BF04D7">
      <w:r>
        <w:separator/>
      </w:r>
    </w:p>
  </w:footnote>
  <w:footnote w:type="continuationSeparator" w:id="0">
    <w:p w:rsidR="0043531D" w:rsidRDefault="0043531D" w:rsidP="00BF04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32D"/>
    <w:rsid w:val="00060EFC"/>
    <w:rsid w:val="00092E15"/>
    <w:rsid w:val="000A2797"/>
    <w:rsid w:val="000D0825"/>
    <w:rsid w:val="001A297E"/>
    <w:rsid w:val="001D596B"/>
    <w:rsid w:val="00261928"/>
    <w:rsid w:val="00311E87"/>
    <w:rsid w:val="0031232D"/>
    <w:rsid w:val="00321F98"/>
    <w:rsid w:val="00384BCF"/>
    <w:rsid w:val="003C28EF"/>
    <w:rsid w:val="003F5905"/>
    <w:rsid w:val="00411EDA"/>
    <w:rsid w:val="0043531D"/>
    <w:rsid w:val="0044417B"/>
    <w:rsid w:val="00444EAF"/>
    <w:rsid w:val="004E49FD"/>
    <w:rsid w:val="00512B64"/>
    <w:rsid w:val="00552D42"/>
    <w:rsid w:val="00580446"/>
    <w:rsid w:val="005A3845"/>
    <w:rsid w:val="00665C3B"/>
    <w:rsid w:val="0066754F"/>
    <w:rsid w:val="006776D1"/>
    <w:rsid w:val="007264A5"/>
    <w:rsid w:val="007B7196"/>
    <w:rsid w:val="007C0502"/>
    <w:rsid w:val="007C15B1"/>
    <w:rsid w:val="00867A84"/>
    <w:rsid w:val="008822C9"/>
    <w:rsid w:val="008C50A2"/>
    <w:rsid w:val="008E550E"/>
    <w:rsid w:val="008F7104"/>
    <w:rsid w:val="009006FD"/>
    <w:rsid w:val="00985413"/>
    <w:rsid w:val="009C0B0E"/>
    <w:rsid w:val="00B1648F"/>
    <w:rsid w:val="00B432D6"/>
    <w:rsid w:val="00BB02CC"/>
    <w:rsid w:val="00BF04D7"/>
    <w:rsid w:val="00D617AF"/>
    <w:rsid w:val="00DD3DFC"/>
    <w:rsid w:val="00E64D28"/>
    <w:rsid w:val="00E77870"/>
    <w:rsid w:val="00EE398C"/>
    <w:rsid w:val="00F201D2"/>
    <w:rsid w:val="00F23E5E"/>
    <w:rsid w:val="00F56A50"/>
    <w:rsid w:val="00F72D61"/>
    <w:rsid w:val="00FF0980"/>
    <w:rsid w:val="099024BC"/>
    <w:rsid w:val="1F7B63DD"/>
    <w:rsid w:val="2A284DD7"/>
    <w:rsid w:val="304C1F1E"/>
    <w:rsid w:val="336D2FF4"/>
    <w:rsid w:val="36ED7721"/>
    <w:rsid w:val="3A831BEF"/>
    <w:rsid w:val="40AF23DF"/>
    <w:rsid w:val="5BD13BEC"/>
    <w:rsid w:val="5D9E048E"/>
    <w:rsid w:val="658D0DF0"/>
    <w:rsid w:val="69A85931"/>
    <w:rsid w:val="6AFE4211"/>
    <w:rsid w:val="7337410F"/>
    <w:rsid w:val="73477715"/>
    <w:rsid w:val="7678649E"/>
    <w:rsid w:val="7A5776A8"/>
    <w:rsid w:val="7B8D0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CE72717"/>
  <w15:docId w15:val="{AF6F10BF-7339-40D1-9BFF-5B1088A8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Title"/>
    <w:basedOn w:val="a"/>
    <w:link w:val="aa"/>
    <w:qFormat/>
    <w:pPr>
      <w:widowControl/>
      <w:jc w:val="center"/>
    </w:pPr>
    <w:rPr>
      <w:rFonts w:ascii="Times New Roman" w:eastAsia="Times" w:hAnsi="Times New Roman" w:cs="Times New Roman"/>
      <w:b/>
      <w:kern w:val="0"/>
      <w:sz w:val="24"/>
      <w:szCs w:val="20"/>
      <w:lang w:eastAsia="en-US"/>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aa">
    <w:name w:val="标题 字符"/>
    <w:basedOn w:val="a0"/>
    <w:link w:val="a9"/>
    <w:qFormat/>
    <w:rPr>
      <w:rFonts w:ascii="Times New Roman" w:eastAsia="Times" w:hAnsi="Times New Roman" w:cs="Times New Roman"/>
      <w:b/>
      <w:kern w:val="0"/>
      <w:sz w:val="24"/>
      <w:szCs w:val="20"/>
      <w:lang w:eastAsia="en-US"/>
    </w:rPr>
  </w:style>
  <w:style w:type="character" w:customStyle="1" w:styleId="a4">
    <w:name w:val="批注框文本 字符"/>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530634">
      <w:bodyDiv w:val="1"/>
      <w:marLeft w:val="0"/>
      <w:marRight w:val="0"/>
      <w:marTop w:val="0"/>
      <w:marBottom w:val="0"/>
      <w:divBdr>
        <w:top w:val="none" w:sz="0" w:space="0" w:color="auto"/>
        <w:left w:val="none" w:sz="0" w:space="0" w:color="auto"/>
        <w:bottom w:val="none" w:sz="0" w:space="0" w:color="auto"/>
        <w:right w:val="none" w:sz="0" w:space="0" w:color="auto"/>
      </w:divBdr>
    </w:div>
    <w:div w:id="1471552317">
      <w:bodyDiv w:val="1"/>
      <w:marLeft w:val="0"/>
      <w:marRight w:val="0"/>
      <w:marTop w:val="0"/>
      <w:marBottom w:val="0"/>
      <w:divBdr>
        <w:top w:val="none" w:sz="0" w:space="0" w:color="auto"/>
        <w:left w:val="none" w:sz="0" w:space="0" w:color="auto"/>
        <w:bottom w:val="none" w:sz="0" w:space="0" w:color="auto"/>
        <w:right w:val="none" w:sz="0" w:space="0" w:color="auto"/>
      </w:divBdr>
    </w:div>
    <w:div w:id="1583641830">
      <w:bodyDiv w:val="1"/>
      <w:marLeft w:val="0"/>
      <w:marRight w:val="0"/>
      <w:marTop w:val="0"/>
      <w:marBottom w:val="0"/>
      <w:divBdr>
        <w:top w:val="none" w:sz="0" w:space="0" w:color="auto"/>
        <w:left w:val="none" w:sz="0" w:space="0" w:color="auto"/>
        <w:bottom w:val="none" w:sz="0" w:space="0" w:color="auto"/>
        <w:right w:val="none" w:sz="0" w:space="0" w:color="auto"/>
      </w:divBdr>
    </w:div>
    <w:div w:id="1900944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Words>
  <Characters>7</Characters>
  <Application>Microsoft Office Word</Application>
  <DocSecurity>0</DocSecurity>
  <Lines>1</Lines>
  <Paragraphs>1</Paragraphs>
  <ScaleCrop>false</ScaleCrop>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郎喆</dc:creator>
  <cp:lastModifiedBy>lenovo</cp:lastModifiedBy>
  <cp:revision>12</cp:revision>
  <cp:lastPrinted>2018-09-19T07:44:00Z</cp:lastPrinted>
  <dcterms:created xsi:type="dcterms:W3CDTF">2018-08-14T02:25:00Z</dcterms:created>
  <dcterms:modified xsi:type="dcterms:W3CDTF">2019-09-12T06:42:00Z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